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9992" w14:textId="1015FA6A" w:rsidR="00B62C64" w:rsidRPr="000C6355" w:rsidRDefault="005A51CB" w:rsidP="00B62C64">
      <w:pPr>
        <w:tabs>
          <w:tab w:val="left" w:pos="3930"/>
        </w:tabs>
        <w:jc w:val="right"/>
        <w:rPr>
          <w:rFonts w:ascii="Times New Roman" w:hAnsi="Times New Roman"/>
        </w:rPr>
      </w:pPr>
      <w:r w:rsidRPr="000C6355">
        <w:rPr>
          <w:rFonts w:ascii="Times New Roman" w:hAnsi="Times New Roman"/>
        </w:rPr>
        <w:t>2</w:t>
      </w:r>
      <w:r w:rsidR="00B62C64" w:rsidRPr="000C6355">
        <w:rPr>
          <w:rFonts w:ascii="Times New Roman" w:hAnsi="Times New Roman"/>
        </w:rPr>
        <w:t>.pielikums</w:t>
      </w:r>
    </w:p>
    <w:p w14:paraId="6097DD40" w14:textId="10756054" w:rsidR="00193953" w:rsidRPr="000C6355" w:rsidRDefault="00B62C64" w:rsidP="00B62C64">
      <w:pPr>
        <w:tabs>
          <w:tab w:val="left" w:pos="3930"/>
        </w:tabs>
        <w:jc w:val="right"/>
        <w:rPr>
          <w:rFonts w:ascii="Times New Roman" w:hAnsi="Times New Roman"/>
          <w:b w:val="0"/>
        </w:rPr>
      </w:pPr>
      <w:r w:rsidRPr="000C6355">
        <w:rPr>
          <w:rFonts w:ascii="Times New Roman" w:hAnsi="Times New Roman"/>
          <w:b w:val="0"/>
        </w:rPr>
        <w:t>Cenu aptaujas identifikācijas Nr. SIA</w:t>
      </w:r>
      <w:r w:rsidR="005A51CB" w:rsidRPr="000C6355">
        <w:rPr>
          <w:rFonts w:ascii="Times New Roman" w:hAnsi="Times New Roman"/>
          <w:b w:val="0"/>
        </w:rPr>
        <w:t>PN/</w:t>
      </w:r>
      <w:r w:rsidR="000C6355" w:rsidRPr="000C6355">
        <w:rPr>
          <w:rFonts w:ascii="Times New Roman" w:hAnsi="Times New Roman"/>
          <w:b w:val="0"/>
        </w:rPr>
        <w:t>CA</w:t>
      </w:r>
      <w:r w:rsidR="005A51CB" w:rsidRPr="000C6355">
        <w:rPr>
          <w:rFonts w:ascii="Times New Roman" w:hAnsi="Times New Roman"/>
          <w:b w:val="0"/>
        </w:rPr>
        <w:t>/2026/01</w:t>
      </w:r>
    </w:p>
    <w:p w14:paraId="5D9E2797" w14:textId="21408A5E" w:rsidR="000C6355" w:rsidRPr="00B62C64" w:rsidRDefault="000C6355" w:rsidP="00B62C64">
      <w:pPr>
        <w:tabs>
          <w:tab w:val="left" w:pos="3930"/>
        </w:tabs>
        <w:jc w:val="right"/>
        <w:rPr>
          <w:rFonts w:ascii="Times New Roman" w:hAnsi="Times New Roman"/>
          <w:b w:val="0"/>
        </w:rPr>
      </w:pPr>
      <w:r w:rsidRPr="000C6355">
        <w:rPr>
          <w:rFonts w:ascii="Times New Roman" w:hAnsi="Times New Roman"/>
          <w:b w:val="0"/>
        </w:rPr>
        <w:t>nolikumam</w:t>
      </w:r>
    </w:p>
    <w:p w14:paraId="3D0FBEF6" w14:textId="77777777" w:rsidR="00193953" w:rsidRPr="00B62C64" w:rsidRDefault="00193953" w:rsidP="00193953">
      <w:pPr>
        <w:spacing w:after="240"/>
        <w:jc w:val="center"/>
        <w:rPr>
          <w:rFonts w:ascii="Times New Roman" w:hAnsi="Times New Roman"/>
        </w:rPr>
      </w:pPr>
    </w:p>
    <w:p w14:paraId="7F993664" w14:textId="7B9CBAEC" w:rsidR="00875BF8" w:rsidRPr="000F527D" w:rsidRDefault="00875BF8" w:rsidP="00875BF8">
      <w:pPr>
        <w:jc w:val="center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mallCaps/>
          <w:sz w:val="28"/>
          <w:szCs w:val="28"/>
        </w:rPr>
        <w:t>TEHNISKĀ SPECIFIKĀCIJA</w:t>
      </w:r>
    </w:p>
    <w:p w14:paraId="32F6D87B" w14:textId="77777777" w:rsidR="00875BF8" w:rsidRPr="000F527D" w:rsidRDefault="00875BF8" w:rsidP="00875BF8">
      <w:pPr>
        <w:spacing w:line="276" w:lineRule="auto"/>
        <w:jc w:val="both"/>
        <w:rPr>
          <w:rFonts w:ascii="Times New Roman" w:hAnsi="Times New Roman"/>
          <w:b w:val="0"/>
          <w:sz w:val="22"/>
          <w:szCs w:val="22"/>
        </w:rPr>
      </w:pPr>
    </w:p>
    <w:p w14:paraId="42DBB2D0" w14:textId="77777777" w:rsidR="00875BF8" w:rsidRPr="000F527D" w:rsidRDefault="00875BF8" w:rsidP="00875BF8">
      <w:pPr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</w:rPr>
      </w:pPr>
      <w:r w:rsidRPr="000F527D">
        <w:rPr>
          <w:rFonts w:ascii="Times New Roman" w:hAnsi="Times New Roman"/>
        </w:rPr>
        <w:t>Vispārējās prasības</w:t>
      </w:r>
    </w:p>
    <w:p w14:paraId="01679E06" w14:textId="77777777" w:rsidR="00875BF8" w:rsidRPr="000F527D" w:rsidRDefault="00875BF8" w:rsidP="00875BF8">
      <w:pPr>
        <w:spacing w:line="276" w:lineRule="auto"/>
        <w:ind w:left="720"/>
        <w:rPr>
          <w:rFonts w:ascii="Times New Roman" w:hAnsi="Times New Roman"/>
        </w:rPr>
      </w:pPr>
    </w:p>
    <w:p w14:paraId="7F25F217" w14:textId="70B56555" w:rsidR="00875BF8" w:rsidRPr="00875BF8" w:rsidRDefault="00A11606" w:rsidP="00A11606">
      <w:pPr>
        <w:spacing w:line="276" w:lineRule="auto"/>
        <w:ind w:left="426" w:hanging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1.1.</w:t>
      </w:r>
      <w:r w:rsidR="001E0FA5">
        <w:rPr>
          <w:rFonts w:ascii="Times New Roman" w:hAnsi="Times New Roman"/>
          <w:b w:val="0"/>
        </w:rPr>
        <w:tab/>
        <w:t xml:space="preserve"> </w:t>
      </w:r>
      <w:r w:rsidR="00875BF8" w:rsidRPr="00875BF8">
        <w:rPr>
          <w:rFonts w:ascii="Times New Roman" w:hAnsi="Times New Roman"/>
          <w:b w:val="0"/>
        </w:rPr>
        <w:t>Izpildītājam jāveic elektroinstalācijas izolācijas pretestības mērījumi, elektroiekārtu, zemējuma ierīces un zemējumvada nepārtrauktības p</w:t>
      </w:r>
      <w:r w:rsidR="005E39BF">
        <w:rPr>
          <w:rFonts w:ascii="Times New Roman" w:hAnsi="Times New Roman"/>
          <w:b w:val="0"/>
        </w:rPr>
        <w:t xml:space="preserve">retestības pārbaudi </w:t>
      </w:r>
      <w:r w:rsidR="00875BF8" w:rsidRPr="00875BF8">
        <w:rPr>
          <w:rFonts w:ascii="Times New Roman" w:hAnsi="Times New Roman"/>
          <w:b w:val="0"/>
        </w:rPr>
        <w:t>SIA “</w:t>
      </w:r>
      <w:r w:rsidR="00DD79FF">
        <w:rPr>
          <w:rFonts w:ascii="Times New Roman" w:hAnsi="Times New Roman"/>
          <w:b w:val="0"/>
        </w:rPr>
        <w:t>PRIEKULES NAMI</w:t>
      </w:r>
      <w:r w:rsidR="00875BF8" w:rsidRPr="00875BF8">
        <w:rPr>
          <w:rFonts w:ascii="Times New Roman" w:hAnsi="Times New Roman"/>
          <w:b w:val="0"/>
        </w:rPr>
        <w:t xml:space="preserve">” </w:t>
      </w:r>
      <w:r w:rsidR="00A66EDD">
        <w:rPr>
          <w:rFonts w:ascii="Times New Roman" w:hAnsi="Times New Roman"/>
          <w:b w:val="0"/>
        </w:rPr>
        <w:t>pārvaldībā</w:t>
      </w:r>
      <w:r w:rsidR="00875BF8" w:rsidRPr="006A2795">
        <w:rPr>
          <w:rFonts w:ascii="Times New Roman" w:hAnsi="Times New Roman"/>
          <w:b w:val="0"/>
        </w:rPr>
        <w:t xml:space="preserve"> esošo </w:t>
      </w:r>
      <w:r w:rsidR="00875BF8" w:rsidRPr="00B0462D">
        <w:rPr>
          <w:rFonts w:ascii="Times New Roman" w:hAnsi="Times New Roman"/>
          <w:b w:val="0"/>
          <w:i/>
          <w:iCs/>
        </w:rPr>
        <w:t>ēku koplietošanas telpās</w:t>
      </w:r>
      <w:r w:rsidR="00875BF8" w:rsidRPr="006A2795">
        <w:rPr>
          <w:rFonts w:ascii="Times New Roman" w:hAnsi="Times New Roman"/>
          <w:b w:val="0"/>
        </w:rPr>
        <w:t xml:space="preserve"> - bēniņos, kāpņu telpās un pagrabos (Objektu sarakstu skatīt </w:t>
      </w:r>
      <w:r w:rsidR="006A2795" w:rsidRPr="006A2795">
        <w:rPr>
          <w:rFonts w:ascii="Times New Roman" w:hAnsi="Times New Roman"/>
          <w:b w:val="0"/>
        </w:rPr>
        <w:t>Finanšu piedāvājumā</w:t>
      </w:r>
      <w:r w:rsidR="00875BF8" w:rsidRPr="006A2795">
        <w:rPr>
          <w:rFonts w:ascii="Times New Roman" w:hAnsi="Times New Roman"/>
          <w:b w:val="0"/>
        </w:rPr>
        <w:t xml:space="preserve"> </w:t>
      </w:r>
      <w:r w:rsidR="00875BF8" w:rsidRPr="00365001">
        <w:rPr>
          <w:rFonts w:ascii="Times New Roman" w:hAnsi="Times New Roman"/>
          <w:b w:val="0"/>
        </w:rPr>
        <w:t xml:space="preserve">- </w:t>
      </w:r>
      <w:r w:rsidR="00365001" w:rsidRPr="00365001">
        <w:rPr>
          <w:rFonts w:ascii="Times New Roman" w:hAnsi="Times New Roman"/>
          <w:b w:val="0"/>
        </w:rPr>
        <w:t>pielikums Nr.</w:t>
      </w:r>
      <w:r w:rsidR="005E3E3E">
        <w:rPr>
          <w:rFonts w:ascii="Times New Roman" w:hAnsi="Times New Roman"/>
          <w:b w:val="0"/>
        </w:rPr>
        <w:t>1</w:t>
      </w:r>
      <w:r w:rsidR="00875BF8" w:rsidRPr="00365001">
        <w:rPr>
          <w:rFonts w:ascii="Times New Roman" w:hAnsi="Times New Roman"/>
          <w:b w:val="0"/>
        </w:rPr>
        <w:t>)</w:t>
      </w:r>
      <w:r w:rsidR="00875BF8" w:rsidRPr="00875BF8">
        <w:rPr>
          <w:rFonts w:ascii="Times New Roman" w:hAnsi="Times New Roman"/>
          <w:b w:val="0"/>
        </w:rPr>
        <w:t xml:space="preserve"> izmantojot Izpildītāja iekārtas, inventāru, materiālus, transportu un darba spēku (turpmāk – Pakalpojums);</w:t>
      </w:r>
    </w:p>
    <w:p w14:paraId="45E75136" w14:textId="1F6FC945" w:rsidR="00875BF8" w:rsidRDefault="001E0FA5" w:rsidP="00A11606">
      <w:pPr>
        <w:spacing w:line="276" w:lineRule="auto"/>
        <w:ind w:left="426" w:hanging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1.2</w:t>
      </w:r>
      <w:r w:rsidR="00875BF8" w:rsidRPr="00875BF8">
        <w:rPr>
          <w:rFonts w:ascii="Times New Roman" w:hAnsi="Times New Roman"/>
          <w:b w:val="0"/>
        </w:rPr>
        <w:t>.</w:t>
      </w:r>
      <w:r w:rsidR="00A11606">
        <w:rPr>
          <w:rFonts w:ascii="Times New Roman" w:hAnsi="Times New Roman"/>
          <w:b w:val="0"/>
        </w:rPr>
        <w:t xml:space="preserve"> </w:t>
      </w:r>
      <w:r w:rsidR="00875BF8" w:rsidRPr="00875BF8">
        <w:rPr>
          <w:rFonts w:ascii="Times New Roman" w:hAnsi="Times New Roman"/>
          <w:b w:val="0"/>
        </w:rPr>
        <w:t>Izpildītāja valdījumā, īpašumā vai nomā jābūt atbilstošām iekārtām un inventāram kvalitatīva Pakalpojuma izpildei. Izpildītāja iekārtām ir jābūt kalibrētām un pārbaudītām atbilstoši Latvijas Republikas normatīvo aktu prasībām.</w:t>
      </w:r>
    </w:p>
    <w:p w14:paraId="22870E8B" w14:textId="77777777" w:rsidR="00A11606" w:rsidRPr="00875BF8" w:rsidRDefault="00A11606" w:rsidP="00A11606">
      <w:pPr>
        <w:spacing w:line="276" w:lineRule="auto"/>
        <w:ind w:left="426" w:hanging="426"/>
        <w:jc w:val="both"/>
        <w:rPr>
          <w:rFonts w:ascii="Times New Roman" w:hAnsi="Times New Roman"/>
          <w:b w:val="0"/>
        </w:rPr>
      </w:pPr>
    </w:p>
    <w:p w14:paraId="562355FD" w14:textId="77777777" w:rsidR="00875BF8" w:rsidRPr="00875BF8" w:rsidRDefault="00875BF8" w:rsidP="00875BF8">
      <w:pPr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</w:rPr>
      </w:pPr>
      <w:r w:rsidRPr="00875BF8">
        <w:rPr>
          <w:rFonts w:ascii="Times New Roman" w:hAnsi="Times New Roman"/>
        </w:rPr>
        <w:t>Darbu apraksts</w:t>
      </w:r>
    </w:p>
    <w:p w14:paraId="298C5A18" w14:textId="77777777" w:rsidR="00875BF8" w:rsidRPr="00875BF8" w:rsidRDefault="00875BF8" w:rsidP="00875BF8">
      <w:pPr>
        <w:spacing w:line="276" w:lineRule="auto"/>
        <w:rPr>
          <w:rFonts w:ascii="Times New Roman" w:hAnsi="Times New Roman"/>
        </w:rPr>
      </w:pPr>
      <w:r w:rsidRPr="00875BF8">
        <w:rPr>
          <w:rFonts w:ascii="Times New Roman" w:hAnsi="Times New Roman"/>
        </w:rPr>
        <w:t xml:space="preserve">Izpildītājam Pakalpojumu jāveic ievērojot šādu normatīvo aktu prasības: </w:t>
      </w:r>
    </w:p>
    <w:p w14:paraId="7B7E979B" w14:textId="1574AA10" w:rsidR="00DD79FF" w:rsidRPr="005E3E3E" w:rsidRDefault="00DD79FF" w:rsidP="00DD79FF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</w:rPr>
      </w:pPr>
      <w:r w:rsidRPr="005E3E3E">
        <w:rPr>
          <w:rFonts w:ascii="Times New Roman" w:hAnsi="Times New Roman"/>
          <w:b w:val="0"/>
        </w:rPr>
        <w:t xml:space="preserve">Sagatavojot finanšu piedāvājumu par bēniņu, kāpņu telpu un pagrabstāva elektroinstalācijas </w:t>
      </w:r>
      <w:proofErr w:type="spellStart"/>
      <w:r w:rsidRPr="005E3E3E">
        <w:rPr>
          <w:rFonts w:ascii="Times New Roman" w:hAnsi="Times New Roman"/>
          <w:b w:val="0"/>
        </w:rPr>
        <w:t>elektropretestības</w:t>
      </w:r>
      <w:proofErr w:type="spellEnd"/>
      <w:r w:rsidRPr="005E3E3E">
        <w:rPr>
          <w:rFonts w:ascii="Times New Roman" w:hAnsi="Times New Roman"/>
          <w:b w:val="0"/>
        </w:rPr>
        <w:t xml:space="preserve">, zemējuma mērījumiem, jāvadās pēc visu ēku koplietošanas elektroinstalācijas un elektroiekārtu piederības robežām, kas sākas no ēkas ievada sadales skapja līdz dzīvokļa īpašuma skaitītājam. Veikt elektroinstalācijas kontaktu savienojumu kvalitātes pārbaudi ar </w:t>
      </w:r>
      <w:proofErr w:type="spellStart"/>
      <w:r w:rsidRPr="005E3E3E">
        <w:rPr>
          <w:rFonts w:ascii="Times New Roman" w:hAnsi="Times New Roman"/>
          <w:b w:val="0"/>
        </w:rPr>
        <w:t>termokameru</w:t>
      </w:r>
      <w:proofErr w:type="spellEnd"/>
      <w:r w:rsidRPr="005E3E3E">
        <w:rPr>
          <w:rFonts w:ascii="Times New Roman" w:hAnsi="Times New Roman"/>
          <w:b w:val="0"/>
        </w:rPr>
        <w:t xml:space="preserve"> atbilstoši Ministru kabineta noteikumiem Nr.238 “Ugunsdrošības noteikumi” 58. punktam.</w:t>
      </w:r>
    </w:p>
    <w:p w14:paraId="086914FA" w14:textId="59891885" w:rsidR="00875BF8" w:rsidRPr="00875BF8" w:rsidRDefault="00DD79FF" w:rsidP="00875BF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</w:t>
      </w:r>
      <w:r w:rsidR="00875BF8" w:rsidRPr="00875BF8">
        <w:rPr>
          <w:rFonts w:ascii="Times New Roman" w:hAnsi="Times New Roman"/>
          <w:b w:val="0"/>
        </w:rPr>
        <w:t>lektroiekārtu izolācijas pretestības mērījumiem - 2016. gada 19. aprīļa Ministru kabineta noteikumi Nr. 238 “Ugunsdrošības noteikumi”, 6.pielikums;</w:t>
      </w:r>
    </w:p>
    <w:p w14:paraId="42566E85" w14:textId="6CAE15A7" w:rsidR="00875BF8" w:rsidRDefault="00DD79FF" w:rsidP="00875BF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Z</w:t>
      </w:r>
      <w:r w:rsidR="00875BF8" w:rsidRPr="00875BF8">
        <w:rPr>
          <w:rFonts w:ascii="Times New Roman" w:hAnsi="Times New Roman"/>
          <w:b w:val="0"/>
        </w:rPr>
        <w:t>emējumvada</w:t>
      </w:r>
      <w:proofErr w:type="spellEnd"/>
      <w:r w:rsidR="00875BF8" w:rsidRPr="00875BF8">
        <w:rPr>
          <w:rFonts w:ascii="Times New Roman" w:hAnsi="Times New Roman"/>
          <w:b w:val="0"/>
        </w:rPr>
        <w:t xml:space="preserve"> nepārtrauktības pretestības pārbaudei un elektroiekārtu, zemējuma ierīču un zemējumvada vai metāliskās saites nepārtrauktības pretestības pārbaudei - 2016. gada 19. aprīļa Ministru kabineta noteikumi Nr. 238 “Ugunsdrošības noteikumi”, 6.pielikums;</w:t>
      </w:r>
    </w:p>
    <w:p w14:paraId="25742440" w14:textId="5DC86DEE" w:rsidR="00055C34" w:rsidRDefault="00055C34" w:rsidP="00875BF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</w:rPr>
      </w:pPr>
      <w:r w:rsidRPr="00055C34">
        <w:rPr>
          <w:rFonts w:ascii="Times New Roman" w:eastAsia="Calibri" w:hAnsi="Times New Roman"/>
          <w:b w:val="0"/>
        </w:rPr>
        <w:t>Cilpas “fāze - nulle” pilnās pretestības mērījumi</w:t>
      </w:r>
      <w:r w:rsidR="00663CA7">
        <w:rPr>
          <w:rFonts w:ascii="Times New Roman" w:eastAsia="Calibri" w:hAnsi="Times New Roman"/>
          <w:b w:val="0"/>
        </w:rPr>
        <w:t>, kontaktsavienojumu pārejas pretestības mērījumi;</w:t>
      </w:r>
    </w:p>
    <w:p w14:paraId="1C6E0F57" w14:textId="60D3E568" w:rsidR="004F0466" w:rsidRPr="004F0466" w:rsidRDefault="004F0466" w:rsidP="004F046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Izpildītājs atbilstoši </w:t>
      </w:r>
      <w:r w:rsidRPr="00875BF8">
        <w:rPr>
          <w:rFonts w:ascii="Times New Roman" w:hAnsi="Times New Roman"/>
          <w:b w:val="0"/>
        </w:rPr>
        <w:t>2016. gada 19. aprīļa Ministru kabineta noteikumi Nr. 238 “Ugunsdrošības notei</w:t>
      </w:r>
      <w:r>
        <w:rPr>
          <w:rFonts w:ascii="Times New Roman" w:hAnsi="Times New Roman"/>
          <w:b w:val="0"/>
        </w:rPr>
        <w:t xml:space="preserve">kumi”, 6.pielikumam izstrādā un iesniedz Pasūtītājam elektroinstalācijas </w:t>
      </w:r>
      <w:r w:rsidR="00A66EDD">
        <w:rPr>
          <w:rFonts w:ascii="Times New Roman" w:hAnsi="Times New Roman"/>
          <w:b w:val="0"/>
        </w:rPr>
        <w:t>sadalņu shēmas</w:t>
      </w:r>
      <w:r>
        <w:rPr>
          <w:rFonts w:ascii="Times New Roman" w:hAnsi="Times New Roman"/>
          <w:b w:val="0"/>
        </w:rPr>
        <w:t>;</w:t>
      </w:r>
    </w:p>
    <w:p w14:paraId="7208069B" w14:textId="58F2E20D" w:rsidR="004F0466" w:rsidRPr="004F0466" w:rsidRDefault="00E10587" w:rsidP="004F046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</w:t>
      </w:r>
      <w:r w:rsidR="00875BF8" w:rsidRPr="00875BF8">
        <w:rPr>
          <w:rFonts w:ascii="Times New Roman" w:hAnsi="Times New Roman"/>
          <w:b w:val="0"/>
        </w:rPr>
        <w:t>lektroinstalācijas kontaktsavienojumu pārbaudei - 2016. gada 19. aprīļa Ministru kabineta noteikumi Nr. 238 “Ugunsdrošības noteikumi”, 7.pielikums.</w:t>
      </w:r>
    </w:p>
    <w:p w14:paraId="2A91B3B2" w14:textId="091D226D" w:rsidR="00875BF8" w:rsidRPr="00875BF8" w:rsidRDefault="00875BF8" w:rsidP="00875BF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</w:rPr>
      </w:pPr>
      <w:r w:rsidRPr="00875BF8">
        <w:rPr>
          <w:rFonts w:ascii="Times New Roman" w:hAnsi="Times New Roman"/>
          <w:b w:val="0"/>
        </w:rPr>
        <w:t xml:space="preserve">Ja Izpildītājs, veicot Pakalpojumu, kādā no objektiem (pielikums Nr.6) konstatē neatbilstību 2016. gada 19. aprīļa Ministru kabineta noteikumi Nr. 238 “Ugunsdrošības noteikumi” vai citiem Latvijas Republikas normatīvajiem aktiem, sastāda defektu aktu un </w:t>
      </w:r>
      <w:r w:rsidR="00DD79FF">
        <w:rPr>
          <w:rFonts w:ascii="Times New Roman" w:hAnsi="Times New Roman"/>
          <w:b w:val="0"/>
        </w:rPr>
        <w:t>Piecu</w:t>
      </w:r>
      <w:r w:rsidRPr="00875BF8">
        <w:rPr>
          <w:rFonts w:ascii="Times New Roman" w:hAnsi="Times New Roman"/>
          <w:b w:val="0"/>
        </w:rPr>
        <w:t xml:space="preserve"> darba dienu laikā iesniedz Pasūtītājam.</w:t>
      </w:r>
    </w:p>
    <w:p w14:paraId="32A774DA" w14:textId="4DFEBF01" w:rsidR="00875BF8" w:rsidRPr="00875BF8" w:rsidRDefault="00875BF8" w:rsidP="00875BF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</w:rPr>
      </w:pPr>
      <w:r w:rsidRPr="00875BF8">
        <w:rPr>
          <w:rFonts w:ascii="Times New Roman" w:hAnsi="Times New Roman"/>
          <w:b w:val="0"/>
        </w:rPr>
        <w:t>Pasūtītājs pēc aktā norādīto defektu novēršanas, divu darba dienu laikā paziņo Izpildītājam par atkārtotu pretestības mērījumu veikšanu attiecīgā objektā.</w:t>
      </w:r>
    </w:p>
    <w:p w14:paraId="5D3AAA15" w14:textId="77777777" w:rsidR="00875BF8" w:rsidRDefault="00875BF8" w:rsidP="00875BF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</w:rPr>
      </w:pPr>
      <w:r w:rsidRPr="00875BF8">
        <w:rPr>
          <w:rFonts w:ascii="Times New Roman" w:hAnsi="Times New Roman"/>
          <w:b w:val="0"/>
        </w:rPr>
        <w:lastRenderedPageBreak/>
        <w:t xml:space="preserve">Ja Pakalpojuma sniegšanas laikā Izpildītājs konstatē </w:t>
      </w:r>
      <w:r w:rsidRPr="00E10587">
        <w:rPr>
          <w:rFonts w:ascii="Times New Roman" w:hAnsi="Times New Roman"/>
          <w:b w:val="0"/>
        </w:rPr>
        <w:t>objektam zibensaizsardzības</w:t>
      </w:r>
      <w:r w:rsidRPr="00875BF8">
        <w:rPr>
          <w:rFonts w:ascii="Times New Roman" w:hAnsi="Times New Roman"/>
          <w:b w:val="0"/>
        </w:rPr>
        <w:t xml:space="preserve"> sistēmu, Izpildītājam divu darba dienu laikā jāpaziņo Pasūtītājam. </w:t>
      </w:r>
    </w:p>
    <w:p w14:paraId="26C15110" w14:textId="77777777" w:rsidR="003E1CFB" w:rsidRDefault="003E1CFB" w:rsidP="003E1CF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E1CFB">
        <w:rPr>
          <w:rFonts w:ascii="Times New Roman" w:eastAsia="Times New Roman" w:hAnsi="Times New Roman"/>
          <w:sz w:val="24"/>
          <w:szCs w:val="24"/>
        </w:rPr>
        <w:t>Pakalpojuma sniegšanas laikā izpildītājam jānodrošina, lai pēc iespējas mazāk tiktu traucēts iedzīvotāju miers un sabiedriskā kārtība.</w:t>
      </w:r>
    </w:p>
    <w:p w14:paraId="0B364703" w14:textId="36B4FC08" w:rsidR="00DD79FF" w:rsidRPr="00DD79FF" w:rsidRDefault="00DD79FF" w:rsidP="00DD79FF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</w:rPr>
      </w:pPr>
      <w:r w:rsidRPr="00DD79FF">
        <w:rPr>
          <w:rFonts w:ascii="Times New Roman" w:hAnsi="Times New Roman"/>
          <w:b w:val="0"/>
        </w:rPr>
        <w:t xml:space="preserve">Pēc Darbu pabeigšanas sagatavojot </w:t>
      </w:r>
      <w:r>
        <w:rPr>
          <w:rFonts w:ascii="Times New Roman" w:hAnsi="Times New Roman"/>
          <w:b w:val="0"/>
        </w:rPr>
        <w:t xml:space="preserve">detalizētas </w:t>
      </w:r>
      <w:proofErr w:type="spellStart"/>
      <w:r w:rsidRPr="00DD79FF">
        <w:rPr>
          <w:rFonts w:ascii="Times New Roman" w:hAnsi="Times New Roman"/>
          <w:b w:val="0"/>
        </w:rPr>
        <w:t>kontroltāmes</w:t>
      </w:r>
      <w:proofErr w:type="spellEnd"/>
      <w:r w:rsidRPr="00DD79FF">
        <w:rPr>
          <w:rFonts w:ascii="Times New Roman" w:hAnsi="Times New Roman"/>
          <w:b w:val="0"/>
        </w:rPr>
        <w:t xml:space="preserve"> bojātās vai Normatīvajos aktos noteiktajām prasībām neatbilstošās bēniņu, kāpņu telpu un pagrabstāva elektroinstalācijas nomaiņai darbus plānojot ne tālāk kā līdz līdz elektroiekārtu piederības robežām, kas sākas no ēkas ievada sadales.</w:t>
      </w:r>
    </w:p>
    <w:p w14:paraId="580A133D" w14:textId="77777777" w:rsidR="002E648C" w:rsidRDefault="002E648C" w:rsidP="002E648C">
      <w:pPr>
        <w:suppressAutoHyphens/>
        <w:spacing w:after="160" w:line="259" w:lineRule="auto"/>
        <w:ind w:right="-143"/>
        <w:contextualSpacing/>
        <w:jc w:val="both"/>
        <w:rPr>
          <w:rFonts w:ascii="Times New Roman" w:hAnsi="Times New Roman"/>
          <w:b w:val="0"/>
          <w:kern w:val="1"/>
          <w:szCs w:val="22"/>
        </w:rPr>
      </w:pPr>
      <w:bookmarkStart w:id="0" w:name="_Ref386546819"/>
    </w:p>
    <w:p w14:paraId="24F960B1" w14:textId="77777777" w:rsidR="002E648C" w:rsidRPr="00B62C64" w:rsidRDefault="002E648C" w:rsidP="002E648C">
      <w:pPr>
        <w:suppressAutoHyphens/>
        <w:spacing w:after="160" w:line="259" w:lineRule="auto"/>
        <w:ind w:right="-143"/>
        <w:contextualSpacing/>
        <w:jc w:val="both"/>
        <w:rPr>
          <w:rFonts w:ascii="Times New Roman" w:hAnsi="Times New Roman"/>
          <w:b w:val="0"/>
          <w:kern w:val="1"/>
          <w:szCs w:val="22"/>
        </w:rPr>
      </w:pPr>
      <w:r w:rsidRPr="00B62C64">
        <w:rPr>
          <w:rFonts w:ascii="Times New Roman" w:hAnsi="Times New Roman"/>
          <w:kern w:val="1"/>
          <w:szCs w:val="22"/>
        </w:rPr>
        <w:t>Pēc elektrotehnisko parametru mērījumu veikšanas izpildītājs sagatavo un iesniedz Pasūtītāja atbildīgajai personai Izpilddokumentāciju. Izpilddokumntācijā  jāiekļauj</w:t>
      </w:r>
      <w:r w:rsidRPr="00B62C64">
        <w:rPr>
          <w:rFonts w:ascii="Times New Roman" w:hAnsi="Times New Roman"/>
          <w:b w:val="0"/>
          <w:kern w:val="1"/>
          <w:szCs w:val="22"/>
        </w:rPr>
        <w:t>:</w:t>
      </w:r>
    </w:p>
    <w:p w14:paraId="0DFF3D25" w14:textId="77777777" w:rsidR="002E648C" w:rsidRPr="00B62C64" w:rsidRDefault="002E648C" w:rsidP="002E648C">
      <w:pPr>
        <w:numPr>
          <w:ilvl w:val="0"/>
          <w:numId w:val="4"/>
        </w:numPr>
        <w:suppressAutoHyphens/>
        <w:spacing w:after="160" w:line="259" w:lineRule="auto"/>
        <w:ind w:right="-143"/>
        <w:contextualSpacing/>
        <w:jc w:val="both"/>
        <w:rPr>
          <w:rFonts w:ascii="Times New Roman" w:hAnsi="Times New Roman"/>
          <w:b w:val="0"/>
          <w:szCs w:val="22"/>
        </w:rPr>
      </w:pPr>
      <w:r w:rsidRPr="00B62C64">
        <w:rPr>
          <w:rFonts w:ascii="Times New Roman" w:hAnsi="Times New Roman"/>
          <w:b w:val="0"/>
          <w:szCs w:val="22"/>
        </w:rPr>
        <w:t xml:space="preserve">pakalpojuma nodošanas – pieņemšanas akts; </w:t>
      </w:r>
    </w:p>
    <w:p w14:paraId="13D97BED" w14:textId="77777777" w:rsidR="002E648C" w:rsidRPr="00B62C64" w:rsidRDefault="002E648C" w:rsidP="002E648C">
      <w:pPr>
        <w:numPr>
          <w:ilvl w:val="0"/>
          <w:numId w:val="4"/>
        </w:numPr>
        <w:suppressAutoHyphens/>
        <w:spacing w:after="160" w:line="259" w:lineRule="auto"/>
        <w:ind w:right="-143"/>
        <w:contextualSpacing/>
        <w:jc w:val="both"/>
        <w:rPr>
          <w:rFonts w:ascii="Times New Roman" w:hAnsi="Times New Roman"/>
          <w:b w:val="0"/>
          <w:szCs w:val="22"/>
        </w:rPr>
      </w:pPr>
      <w:r w:rsidRPr="00B62C64">
        <w:rPr>
          <w:rFonts w:ascii="Times New Roman" w:hAnsi="Times New Roman"/>
          <w:b w:val="0"/>
          <w:szCs w:val="22"/>
          <w:shd w:val="clear" w:color="auto" w:fill="FFFFFF"/>
        </w:rPr>
        <w:t>elektroinstalācijas izolācijas pretestības mērījumu, zemējuma ierīces un zemējumvada nepārtrauktības pretestības un zibensaizsardzības sistēmas pārbaudes aktu</w:t>
      </w:r>
      <w:r w:rsidRPr="00B62C64">
        <w:rPr>
          <w:rFonts w:ascii="Times New Roman" w:hAnsi="Times New Roman"/>
          <w:b w:val="0"/>
          <w:szCs w:val="22"/>
        </w:rPr>
        <w:t xml:space="preserve"> atbilstoši Ministru kabineta 2016.gada 19.aprīļa noteikumu Nr. 238  “</w:t>
      </w:r>
      <w:r w:rsidRPr="00B62C64">
        <w:rPr>
          <w:rFonts w:ascii="Times New Roman" w:hAnsi="Times New Roman"/>
          <w:b w:val="0"/>
          <w:szCs w:val="22"/>
          <w:shd w:val="clear" w:color="auto" w:fill="FFFFFF"/>
        </w:rPr>
        <w:t>Ugunsdrošības noteikumi”</w:t>
      </w:r>
      <w:r w:rsidRPr="00B62C64">
        <w:rPr>
          <w:rFonts w:ascii="Times New Roman" w:hAnsi="Times New Roman"/>
          <w:b w:val="0"/>
          <w:szCs w:val="22"/>
        </w:rPr>
        <w:t xml:space="preserve"> 6.pielikumam; </w:t>
      </w:r>
    </w:p>
    <w:p w14:paraId="1973F184" w14:textId="77777777" w:rsidR="002E648C" w:rsidRPr="00B62C64" w:rsidRDefault="002E648C" w:rsidP="002E648C">
      <w:pPr>
        <w:numPr>
          <w:ilvl w:val="0"/>
          <w:numId w:val="4"/>
        </w:numPr>
        <w:suppressAutoHyphens/>
        <w:spacing w:after="160" w:line="259" w:lineRule="auto"/>
        <w:ind w:right="-143"/>
        <w:contextualSpacing/>
        <w:jc w:val="both"/>
        <w:rPr>
          <w:rFonts w:ascii="Times New Roman" w:hAnsi="Times New Roman"/>
          <w:b w:val="0"/>
          <w:szCs w:val="22"/>
        </w:rPr>
      </w:pPr>
      <w:r w:rsidRPr="00B62C64">
        <w:rPr>
          <w:rFonts w:ascii="Times New Roman" w:hAnsi="Times New Roman"/>
          <w:b w:val="0"/>
          <w:szCs w:val="22"/>
        </w:rPr>
        <w:t>elektroinstalācijas kontaktsavienojumu pārbaudes aktu atbilstoši Ministru kabineta 2016.gada 19.aprīļa noteikumu Nr. 238 “</w:t>
      </w:r>
      <w:r w:rsidRPr="00B62C64">
        <w:rPr>
          <w:rFonts w:ascii="Times New Roman" w:hAnsi="Times New Roman"/>
          <w:b w:val="0"/>
          <w:szCs w:val="22"/>
          <w:shd w:val="clear" w:color="auto" w:fill="FFFFFF"/>
        </w:rPr>
        <w:t>Ugunsdrošības noteikumi”</w:t>
      </w:r>
      <w:r w:rsidRPr="00B62C64">
        <w:rPr>
          <w:rFonts w:ascii="Times New Roman" w:hAnsi="Times New Roman"/>
          <w:b w:val="0"/>
          <w:szCs w:val="22"/>
        </w:rPr>
        <w:t xml:space="preserve"> 7.pielikumam;</w:t>
      </w:r>
    </w:p>
    <w:p w14:paraId="10051432" w14:textId="77777777" w:rsidR="002E648C" w:rsidRPr="00B62C64" w:rsidRDefault="002E648C" w:rsidP="002E648C">
      <w:pPr>
        <w:numPr>
          <w:ilvl w:val="0"/>
          <w:numId w:val="4"/>
        </w:numPr>
        <w:suppressAutoHyphens/>
        <w:spacing w:after="160" w:line="259" w:lineRule="auto"/>
        <w:ind w:right="-143"/>
        <w:contextualSpacing/>
        <w:jc w:val="both"/>
        <w:rPr>
          <w:rFonts w:ascii="Times New Roman" w:hAnsi="Times New Roman"/>
          <w:b w:val="0"/>
          <w:szCs w:val="22"/>
        </w:rPr>
      </w:pPr>
      <w:r w:rsidRPr="00B62C64">
        <w:rPr>
          <w:rFonts w:ascii="Times New Roman" w:hAnsi="Times New Roman"/>
          <w:b w:val="0"/>
          <w:szCs w:val="22"/>
          <w:shd w:val="clear" w:color="auto" w:fill="FFFFFF"/>
        </w:rPr>
        <w:t>pakalpojuma veikšanas tiesības apliecinošu dokumentu;</w:t>
      </w:r>
    </w:p>
    <w:p w14:paraId="35538595" w14:textId="77777777" w:rsidR="002E648C" w:rsidRPr="00B62C64" w:rsidRDefault="002E648C" w:rsidP="002E648C">
      <w:pPr>
        <w:numPr>
          <w:ilvl w:val="0"/>
          <w:numId w:val="4"/>
        </w:numPr>
        <w:suppressAutoHyphens/>
        <w:spacing w:after="160" w:line="259" w:lineRule="auto"/>
        <w:ind w:right="-143"/>
        <w:contextualSpacing/>
        <w:jc w:val="both"/>
        <w:rPr>
          <w:rFonts w:ascii="Times New Roman" w:hAnsi="Times New Roman"/>
          <w:b w:val="0"/>
          <w:szCs w:val="22"/>
        </w:rPr>
      </w:pPr>
      <w:r w:rsidRPr="00B62C64">
        <w:rPr>
          <w:rFonts w:ascii="Times New Roman" w:hAnsi="Times New Roman"/>
          <w:b w:val="0"/>
          <w:szCs w:val="22"/>
        </w:rPr>
        <w:t>m</w:t>
      </w:r>
      <w:r w:rsidRPr="00B62C64">
        <w:rPr>
          <w:rFonts w:ascii="Times New Roman" w:hAnsi="Times New Roman"/>
          <w:b w:val="0"/>
          <w:szCs w:val="22"/>
          <w:shd w:val="clear" w:color="auto" w:fill="FFFFFF"/>
        </w:rPr>
        <w:t>ēraparātu kalibrēšanas sertifikātu kopijas</w:t>
      </w:r>
      <w:r w:rsidRPr="00B62C64">
        <w:rPr>
          <w:rFonts w:ascii="Times New Roman" w:hAnsi="Times New Roman"/>
          <w:b w:val="0"/>
          <w:szCs w:val="22"/>
        </w:rPr>
        <w:t>;</w:t>
      </w:r>
    </w:p>
    <w:p w14:paraId="6038876F" w14:textId="77777777" w:rsidR="002E648C" w:rsidRPr="00B62C64" w:rsidRDefault="002E648C" w:rsidP="002E648C">
      <w:pPr>
        <w:numPr>
          <w:ilvl w:val="0"/>
          <w:numId w:val="4"/>
        </w:numPr>
        <w:suppressAutoHyphens/>
        <w:spacing w:after="160" w:line="259" w:lineRule="auto"/>
        <w:ind w:right="-143"/>
        <w:contextualSpacing/>
        <w:jc w:val="both"/>
        <w:rPr>
          <w:rFonts w:ascii="Times New Roman" w:hAnsi="Times New Roman"/>
          <w:b w:val="0"/>
          <w:szCs w:val="22"/>
        </w:rPr>
      </w:pPr>
      <w:r w:rsidRPr="00B62C64">
        <w:rPr>
          <w:rFonts w:ascii="Times New Roman" w:hAnsi="Times New Roman"/>
          <w:b w:val="0"/>
          <w:szCs w:val="22"/>
        </w:rPr>
        <w:t>apliecinājums par mērījumu veikšanu;</w:t>
      </w:r>
    </w:p>
    <w:p w14:paraId="73B09326" w14:textId="77777777" w:rsidR="002E648C" w:rsidRPr="00B62C64" w:rsidRDefault="002E648C" w:rsidP="002E648C">
      <w:pPr>
        <w:numPr>
          <w:ilvl w:val="0"/>
          <w:numId w:val="4"/>
        </w:numPr>
        <w:suppressAutoHyphens/>
        <w:spacing w:after="160" w:line="259" w:lineRule="auto"/>
        <w:ind w:right="-143"/>
        <w:contextualSpacing/>
        <w:jc w:val="both"/>
        <w:rPr>
          <w:rFonts w:ascii="Times New Roman" w:hAnsi="Times New Roman"/>
          <w:b w:val="0"/>
          <w:szCs w:val="22"/>
        </w:rPr>
      </w:pPr>
      <w:r w:rsidRPr="00B62C64">
        <w:rPr>
          <w:rFonts w:ascii="Times New Roman" w:hAnsi="Times New Roman"/>
          <w:b w:val="0"/>
          <w:szCs w:val="22"/>
        </w:rPr>
        <w:t>slēdzienu par mērījumu rezultātiem un ieteikumus par elektrotīkla uzlabojumiem.</w:t>
      </w:r>
    </w:p>
    <w:bookmarkEnd w:id="0"/>
    <w:p w14:paraId="4F775AEF" w14:textId="77777777" w:rsidR="003E1CFB" w:rsidRPr="00875BF8" w:rsidRDefault="003E1CFB" w:rsidP="002E648C">
      <w:pPr>
        <w:spacing w:line="276" w:lineRule="auto"/>
        <w:ind w:left="1440"/>
        <w:jc w:val="both"/>
        <w:rPr>
          <w:rFonts w:ascii="Times New Roman" w:hAnsi="Times New Roman"/>
          <w:b w:val="0"/>
        </w:rPr>
      </w:pPr>
    </w:p>
    <w:p w14:paraId="31A6B536" w14:textId="77777777" w:rsidR="00875BF8" w:rsidRPr="00875BF8" w:rsidRDefault="00875BF8" w:rsidP="00875BF8">
      <w:pPr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</w:rPr>
      </w:pPr>
      <w:r w:rsidRPr="00875BF8">
        <w:rPr>
          <w:rFonts w:ascii="Times New Roman" w:hAnsi="Times New Roman"/>
        </w:rPr>
        <w:t>Citas prasības</w:t>
      </w:r>
    </w:p>
    <w:p w14:paraId="28B45C4A" w14:textId="77777777" w:rsidR="00875BF8" w:rsidRPr="00875BF8" w:rsidRDefault="00875BF8" w:rsidP="00E10587">
      <w:pPr>
        <w:spacing w:line="276" w:lineRule="auto"/>
        <w:ind w:left="426" w:hanging="426"/>
        <w:jc w:val="both"/>
        <w:rPr>
          <w:rFonts w:ascii="Times New Roman" w:hAnsi="Times New Roman"/>
          <w:b w:val="0"/>
        </w:rPr>
      </w:pPr>
      <w:r w:rsidRPr="00875BF8">
        <w:rPr>
          <w:rFonts w:ascii="Times New Roman" w:hAnsi="Times New Roman"/>
          <w:b w:val="0"/>
        </w:rPr>
        <w:t>3.1. Pakalpojumu izpildes laikā Izpildītājam ēkā jānodrošina lietotāju funkcionālā darbība un jāparedz darba organizācijas pasākumi atbilstoši spēkā esošajiem normatīvajiem aktiem un darba drošības prasībām;</w:t>
      </w:r>
    </w:p>
    <w:p w14:paraId="2A454712" w14:textId="77777777" w:rsidR="00875BF8" w:rsidRDefault="00875BF8" w:rsidP="00E10587">
      <w:pPr>
        <w:spacing w:line="276" w:lineRule="auto"/>
        <w:ind w:left="426" w:hanging="426"/>
        <w:jc w:val="both"/>
        <w:rPr>
          <w:rFonts w:ascii="Times New Roman" w:hAnsi="Times New Roman"/>
          <w:b w:val="0"/>
        </w:rPr>
      </w:pPr>
      <w:r w:rsidRPr="00875BF8">
        <w:rPr>
          <w:rFonts w:ascii="Times New Roman" w:hAnsi="Times New Roman"/>
          <w:b w:val="0"/>
        </w:rPr>
        <w:t xml:space="preserve">3.2. Izpildītājs pats ir atbildīgs par spēkā esošo darba drošības, ugunsdrošības noteikumu un objekta iekšējās kārtības noteikumu ievērošanu. </w:t>
      </w:r>
    </w:p>
    <w:p w14:paraId="16676E4A" w14:textId="77777777" w:rsidR="000C6355" w:rsidRDefault="000C6355" w:rsidP="00E10587">
      <w:pPr>
        <w:spacing w:line="276" w:lineRule="auto"/>
        <w:ind w:left="426" w:hanging="426"/>
        <w:jc w:val="both"/>
        <w:rPr>
          <w:rFonts w:ascii="Times New Roman" w:hAnsi="Times New Roman"/>
          <w:b w:val="0"/>
        </w:rPr>
      </w:pPr>
    </w:p>
    <w:p w14:paraId="01BE88BC" w14:textId="77777777" w:rsidR="000C6355" w:rsidRDefault="000C6355" w:rsidP="00E10587">
      <w:pPr>
        <w:spacing w:line="276" w:lineRule="auto"/>
        <w:ind w:left="426" w:hanging="426"/>
        <w:jc w:val="both"/>
        <w:rPr>
          <w:rFonts w:ascii="Times New Roman" w:hAnsi="Times New Roman"/>
          <w:b w:val="0"/>
        </w:rPr>
      </w:pPr>
    </w:p>
    <w:p w14:paraId="2968B3E3" w14:textId="39E9D633" w:rsidR="00A76404" w:rsidRPr="00667E6F" w:rsidRDefault="00A76404" w:rsidP="00E10587">
      <w:pPr>
        <w:spacing w:line="276" w:lineRule="auto"/>
        <w:ind w:left="426" w:hanging="426"/>
        <w:jc w:val="both"/>
        <w:rPr>
          <w:rFonts w:ascii="Times New Roman" w:hAnsi="Times New Roman"/>
          <w:bCs/>
          <w:highlight w:val="lightGray"/>
          <w:u w:val="single"/>
        </w:rPr>
      </w:pPr>
      <w:r w:rsidRPr="00667E6F">
        <w:rPr>
          <w:rFonts w:ascii="Times New Roman" w:hAnsi="Times New Roman"/>
          <w:bCs/>
          <w:highlight w:val="lightGray"/>
          <w:u w:val="single"/>
        </w:rPr>
        <w:t>PRETENDENTA APLIECINĀJUMS:</w:t>
      </w:r>
    </w:p>
    <w:p w14:paraId="410B9D01" w14:textId="64D6C0FD" w:rsidR="00A76404" w:rsidRPr="00667E6F" w:rsidRDefault="00A76404" w:rsidP="00E10587">
      <w:pPr>
        <w:spacing w:line="276" w:lineRule="auto"/>
        <w:ind w:left="426" w:hanging="426"/>
        <w:jc w:val="both"/>
        <w:rPr>
          <w:rFonts w:ascii="Times New Roman" w:hAnsi="Times New Roman"/>
          <w:b w:val="0"/>
          <w:highlight w:val="lightGray"/>
        </w:rPr>
      </w:pPr>
      <w:r w:rsidRPr="00667E6F">
        <w:rPr>
          <w:rFonts w:ascii="Times New Roman" w:hAnsi="Times New Roman"/>
          <w:b w:val="0"/>
          <w:highlight w:val="lightGray"/>
        </w:rPr>
        <w:t>Pretendents apliecina, ka tas ir iepazinie</w:t>
      </w:r>
      <w:r w:rsidR="0092548B" w:rsidRPr="00667E6F">
        <w:rPr>
          <w:rFonts w:ascii="Times New Roman" w:hAnsi="Times New Roman"/>
          <w:b w:val="0"/>
          <w:highlight w:val="lightGray"/>
        </w:rPr>
        <w:t xml:space="preserve">s ar tehniskās specifikācijas noteikumiem un tie pretendentam ir pilnībā </w:t>
      </w:r>
      <w:r w:rsidR="007827CF" w:rsidRPr="00667E6F">
        <w:rPr>
          <w:rFonts w:ascii="Times New Roman" w:hAnsi="Times New Roman"/>
          <w:b w:val="0"/>
          <w:highlight w:val="lightGray"/>
        </w:rPr>
        <w:t>skaidri</w:t>
      </w:r>
      <w:r w:rsidR="0092548B" w:rsidRPr="00667E6F">
        <w:rPr>
          <w:rFonts w:ascii="Times New Roman" w:hAnsi="Times New Roman"/>
          <w:b w:val="0"/>
          <w:highlight w:val="lightGray"/>
        </w:rPr>
        <w:t xml:space="preserve"> un akceptējami. </w:t>
      </w:r>
      <w:r w:rsidR="007827CF" w:rsidRPr="00667E6F">
        <w:rPr>
          <w:rFonts w:ascii="Times New Roman" w:hAnsi="Times New Roman"/>
          <w:b w:val="0"/>
          <w:highlight w:val="lightGray"/>
        </w:rPr>
        <w:t xml:space="preserve">Pretendents apliecina, ka tam ir pilnībā izprotams </w:t>
      </w:r>
      <w:r w:rsidR="00574999" w:rsidRPr="00667E6F">
        <w:rPr>
          <w:rFonts w:ascii="Times New Roman" w:hAnsi="Times New Roman"/>
          <w:b w:val="0"/>
          <w:highlight w:val="lightGray"/>
        </w:rPr>
        <w:t>veicamo darbu raksturs</w:t>
      </w:r>
      <w:r w:rsidR="00131414" w:rsidRPr="00667E6F">
        <w:rPr>
          <w:rFonts w:ascii="Times New Roman" w:hAnsi="Times New Roman"/>
          <w:b w:val="0"/>
          <w:highlight w:val="lightGray"/>
        </w:rPr>
        <w:t xml:space="preserve"> un apmērs</w:t>
      </w:r>
      <w:r w:rsidR="00574999" w:rsidRPr="00667E6F">
        <w:rPr>
          <w:rFonts w:ascii="Times New Roman" w:hAnsi="Times New Roman"/>
          <w:b w:val="0"/>
          <w:highlight w:val="lightGray"/>
        </w:rPr>
        <w:t>.</w:t>
      </w:r>
    </w:p>
    <w:p w14:paraId="00CECD0F" w14:textId="77777777" w:rsidR="00131414" w:rsidRPr="00667E6F" w:rsidRDefault="00131414" w:rsidP="00E10587">
      <w:pPr>
        <w:spacing w:line="276" w:lineRule="auto"/>
        <w:ind w:left="426" w:hanging="426"/>
        <w:jc w:val="both"/>
        <w:rPr>
          <w:rFonts w:ascii="Times New Roman" w:hAnsi="Times New Roman"/>
          <w:b w:val="0"/>
          <w:highlight w:val="lightGray"/>
        </w:rPr>
      </w:pPr>
    </w:p>
    <w:p w14:paraId="2E483E2A" w14:textId="25DEC9BA" w:rsidR="00981BE9" w:rsidRPr="00667E6F" w:rsidRDefault="00981BE9" w:rsidP="00E10587">
      <w:pPr>
        <w:spacing w:line="276" w:lineRule="auto"/>
        <w:ind w:left="426" w:hanging="426"/>
        <w:jc w:val="both"/>
        <w:rPr>
          <w:rFonts w:ascii="Times New Roman" w:hAnsi="Times New Roman"/>
          <w:b w:val="0"/>
          <w:highlight w:val="lightGray"/>
        </w:rPr>
      </w:pPr>
      <w:r w:rsidRPr="00667E6F">
        <w:rPr>
          <w:rFonts w:ascii="Times New Roman" w:hAnsi="Times New Roman"/>
          <w:b w:val="0"/>
          <w:highlight w:val="lightGray"/>
        </w:rPr>
        <w:t>Pretendenta nosaukums, reģistrācijas numurs:</w:t>
      </w:r>
    </w:p>
    <w:p w14:paraId="30F97BF7" w14:textId="6E332801" w:rsidR="00981BE9" w:rsidRPr="00667E6F" w:rsidRDefault="00981BE9" w:rsidP="00E10587">
      <w:pPr>
        <w:spacing w:line="276" w:lineRule="auto"/>
        <w:ind w:left="426" w:hanging="426"/>
        <w:jc w:val="both"/>
        <w:rPr>
          <w:rFonts w:ascii="Times New Roman" w:hAnsi="Times New Roman"/>
          <w:b w:val="0"/>
          <w:highlight w:val="lightGray"/>
        </w:rPr>
      </w:pPr>
      <w:r w:rsidRPr="00667E6F">
        <w:rPr>
          <w:rFonts w:ascii="Times New Roman" w:hAnsi="Times New Roman"/>
          <w:b w:val="0"/>
          <w:highlight w:val="lightGray"/>
        </w:rPr>
        <w:t>Pārstāvja amats, vārds, uzvārds:</w:t>
      </w:r>
    </w:p>
    <w:p w14:paraId="03E6D1F2" w14:textId="05698530" w:rsidR="00981BE9" w:rsidRPr="00667E6F" w:rsidRDefault="00206575" w:rsidP="00E10587">
      <w:pPr>
        <w:spacing w:line="276" w:lineRule="auto"/>
        <w:ind w:left="426" w:hanging="426"/>
        <w:jc w:val="both"/>
        <w:rPr>
          <w:rFonts w:ascii="Times New Roman" w:hAnsi="Times New Roman"/>
          <w:b w:val="0"/>
          <w:highlight w:val="lightGray"/>
        </w:rPr>
      </w:pPr>
      <w:r w:rsidRPr="00667E6F">
        <w:rPr>
          <w:rFonts w:ascii="Times New Roman" w:hAnsi="Times New Roman"/>
          <w:b w:val="0"/>
          <w:highlight w:val="lightGray"/>
        </w:rPr>
        <w:t>Paraksts:</w:t>
      </w:r>
    </w:p>
    <w:p w14:paraId="47B95EC4" w14:textId="0A5538E9" w:rsidR="00206575" w:rsidRPr="00875BF8" w:rsidRDefault="00206575" w:rsidP="00E10587">
      <w:pPr>
        <w:spacing w:line="276" w:lineRule="auto"/>
        <w:ind w:left="426" w:hanging="426"/>
        <w:jc w:val="both"/>
        <w:rPr>
          <w:rFonts w:ascii="Times New Roman" w:hAnsi="Times New Roman"/>
          <w:b w:val="0"/>
        </w:rPr>
      </w:pPr>
      <w:r w:rsidRPr="00667E6F">
        <w:rPr>
          <w:rFonts w:ascii="Times New Roman" w:hAnsi="Times New Roman"/>
          <w:b w:val="0"/>
          <w:highlight w:val="lightGray"/>
        </w:rPr>
        <w:t>Datums:</w:t>
      </w:r>
    </w:p>
    <w:sectPr w:rsidR="00206575" w:rsidRPr="00875BF8" w:rsidSect="00FB476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A5D"/>
    <w:multiLevelType w:val="multilevel"/>
    <w:tmpl w:val="9766A6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0D0FAC"/>
    <w:multiLevelType w:val="hybridMultilevel"/>
    <w:tmpl w:val="F036EE36"/>
    <w:lvl w:ilvl="0" w:tplc="7B781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02D85"/>
    <w:multiLevelType w:val="multilevel"/>
    <w:tmpl w:val="2AFA31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A4224DC"/>
    <w:multiLevelType w:val="hybridMultilevel"/>
    <w:tmpl w:val="0748C87E"/>
    <w:lvl w:ilvl="0" w:tplc="3E325A7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00523468">
    <w:abstractNumId w:val="2"/>
  </w:num>
  <w:num w:numId="2" w16cid:durableId="1923946919">
    <w:abstractNumId w:val="0"/>
  </w:num>
  <w:num w:numId="3" w16cid:durableId="1086607705">
    <w:abstractNumId w:val="1"/>
  </w:num>
  <w:num w:numId="4" w16cid:durableId="1612008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3B9"/>
    <w:rsid w:val="00055C34"/>
    <w:rsid w:val="000C6355"/>
    <w:rsid w:val="0012738D"/>
    <w:rsid w:val="00131414"/>
    <w:rsid w:val="00176B76"/>
    <w:rsid w:val="00193953"/>
    <w:rsid w:val="001E0FA5"/>
    <w:rsid w:val="00206575"/>
    <w:rsid w:val="002536B8"/>
    <w:rsid w:val="002B7CFA"/>
    <w:rsid w:val="002E648C"/>
    <w:rsid w:val="00340B12"/>
    <w:rsid w:val="003567D5"/>
    <w:rsid w:val="00365001"/>
    <w:rsid w:val="003E1CFB"/>
    <w:rsid w:val="00400EAA"/>
    <w:rsid w:val="004530BE"/>
    <w:rsid w:val="004F0466"/>
    <w:rsid w:val="00574999"/>
    <w:rsid w:val="0058522F"/>
    <w:rsid w:val="005A51CB"/>
    <w:rsid w:val="005E39BF"/>
    <w:rsid w:val="005E3E3E"/>
    <w:rsid w:val="00663CA7"/>
    <w:rsid w:val="00667E6F"/>
    <w:rsid w:val="006A2795"/>
    <w:rsid w:val="00723DD7"/>
    <w:rsid w:val="00753701"/>
    <w:rsid w:val="00772B9A"/>
    <w:rsid w:val="007827CF"/>
    <w:rsid w:val="008406BC"/>
    <w:rsid w:val="00845F19"/>
    <w:rsid w:val="00863143"/>
    <w:rsid w:val="00875BF8"/>
    <w:rsid w:val="008E54DC"/>
    <w:rsid w:val="0092548B"/>
    <w:rsid w:val="0093638C"/>
    <w:rsid w:val="00981BE9"/>
    <w:rsid w:val="00995E86"/>
    <w:rsid w:val="00997DF2"/>
    <w:rsid w:val="00A11606"/>
    <w:rsid w:val="00A66EDD"/>
    <w:rsid w:val="00A76404"/>
    <w:rsid w:val="00A83551"/>
    <w:rsid w:val="00AF41F3"/>
    <w:rsid w:val="00B0462D"/>
    <w:rsid w:val="00B15891"/>
    <w:rsid w:val="00B22DF4"/>
    <w:rsid w:val="00B62C64"/>
    <w:rsid w:val="00B713B9"/>
    <w:rsid w:val="00C11D62"/>
    <w:rsid w:val="00D128A1"/>
    <w:rsid w:val="00DD79FF"/>
    <w:rsid w:val="00E10587"/>
    <w:rsid w:val="00E635A0"/>
    <w:rsid w:val="00F52D4A"/>
    <w:rsid w:val="00FB4766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513FC"/>
  <w15:docId w15:val="{86C9F621-6D2E-4CE8-A429-F137458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53"/>
    <w:pPr>
      <w:spacing w:after="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2DF4"/>
    <w:pPr>
      <w:suppressAutoHyphens/>
      <w:autoSpaceDE w:val="0"/>
      <w:ind w:left="720" w:hanging="720"/>
    </w:pPr>
    <w:rPr>
      <w:rFonts w:ascii="Times New Roman" w:hAnsi="Times New Roman" w:cs="Calibri"/>
      <w:b w:val="0"/>
      <w:szCs w:val="20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B22DF4"/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styleId="ListParagraph">
    <w:name w:val="List Paragraph"/>
    <w:aliases w:val="Syle 1,Normal bullet 2,Bullet list,Strip,H&amp;P List Paragraph,2,Virsraksti,Saistīto dokumentu saraksts,PPS_Bullet,Colorful List - Accent 12,Numurets,Colorful List - Accent 11,list paragraph,h&amp;p list paragraph,saistīto dokumentu saraksts"/>
    <w:basedOn w:val="Normal"/>
    <w:link w:val="ListParagraphChar"/>
    <w:uiPriority w:val="99"/>
    <w:qFormat/>
    <w:rsid w:val="00875BF8"/>
    <w:pPr>
      <w:ind w:left="720" w:firstLine="425"/>
      <w:contextualSpacing/>
    </w:pPr>
    <w:rPr>
      <w:rFonts w:ascii="Calibri" w:eastAsia="Calibri" w:hAnsi="Calibri"/>
      <w:b w:val="0"/>
      <w:sz w:val="22"/>
      <w:szCs w:val="22"/>
    </w:rPr>
  </w:style>
  <w:style w:type="character" w:customStyle="1" w:styleId="ListParagraphChar">
    <w:name w:val="List Paragraph Char"/>
    <w:aliases w:val="Syle 1 Char,Normal bullet 2 Char,Bullet list Char,Strip Char,H&amp;P List Paragraph Char,2 Char,Virsraksti Char,Saistīto dokumentu saraksts Char,PPS_Bullet Char,Colorful List - Accent 12 Char,Numurets Char,Colorful List - Accent 11 Char"/>
    <w:link w:val="ListParagraph"/>
    <w:uiPriority w:val="99"/>
    <w:qFormat/>
    <w:locked/>
    <w:rsid w:val="00875BF8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3638C"/>
    <w:pPr>
      <w:spacing w:after="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8A1"/>
    <w:rPr>
      <w:rFonts w:ascii="Arial" w:eastAsia="Times New Roman" w:hAnsi="Arial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8A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8A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3056</Words>
  <Characters>1742</Characters>
  <Application>Microsoft Office Word</Application>
  <DocSecurity>0</DocSecurity>
  <Lines>14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Zeidmane</dc:creator>
  <cp:lastModifiedBy>Liga Sen</cp:lastModifiedBy>
  <cp:revision>25</cp:revision>
  <dcterms:created xsi:type="dcterms:W3CDTF">2024-12-04T10:55:00Z</dcterms:created>
  <dcterms:modified xsi:type="dcterms:W3CDTF">2026-01-15T13:22:00Z</dcterms:modified>
</cp:coreProperties>
</file>